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621" w:rsidRDefault="00A97621" w:rsidP="00A97621">
      <w:pPr>
        <w:spacing w:after="0" w:line="240" w:lineRule="auto"/>
        <w:jc w:val="right"/>
        <w:rPr>
          <w:b/>
        </w:rPr>
      </w:pPr>
      <w:r>
        <w:rPr>
          <w:b/>
        </w:rPr>
        <w:t>Leona Carr</w:t>
      </w:r>
    </w:p>
    <w:p w:rsidR="00A97621" w:rsidRDefault="00A97621" w:rsidP="00A97621">
      <w:pPr>
        <w:spacing w:after="0" w:line="240" w:lineRule="auto"/>
        <w:jc w:val="right"/>
        <w:rPr>
          <w:b/>
        </w:rPr>
      </w:pPr>
      <w:r>
        <w:rPr>
          <w:b/>
        </w:rPr>
        <w:t>Tara Potter</w:t>
      </w:r>
    </w:p>
    <w:p w:rsidR="00A97621" w:rsidRDefault="00A97621" w:rsidP="00A97621">
      <w:pPr>
        <w:spacing w:after="0" w:line="240" w:lineRule="auto"/>
        <w:jc w:val="right"/>
        <w:rPr>
          <w:b/>
        </w:rPr>
      </w:pPr>
      <w:proofErr w:type="spellStart"/>
      <w:r>
        <w:rPr>
          <w:b/>
        </w:rPr>
        <w:t>Educ</w:t>
      </w:r>
      <w:proofErr w:type="spellEnd"/>
      <w:r>
        <w:rPr>
          <w:b/>
        </w:rPr>
        <w:t xml:space="preserve"> 533</w:t>
      </w:r>
    </w:p>
    <w:p w:rsidR="00A97621" w:rsidRPr="00A97621" w:rsidRDefault="00A97621" w:rsidP="00A97621">
      <w:pPr>
        <w:jc w:val="center"/>
        <w:rPr>
          <w:b/>
        </w:rPr>
      </w:pPr>
      <w:r w:rsidRPr="00A97621">
        <w:rPr>
          <w:b/>
        </w:rPr>
        <w:t>Learning Task Analysis</w:t>
      </w:r>
    </w:p>
    <w:p w:rsidR="00A97621" w:rsidRPr="00A97621" w:rsidRDefault="00A97621">
      <w:pPr>
        <w:rPr>
          <w:b/>
          <w:u w:val="single"/>
        </w:rPr>
      </w:pPr>
      <w:r w:rsidRPr="00A97621">
        <w:rPr>
          <w:b/>
          <w:u w:val="single"/>
        </w:rPr>
        <w:t>Learning Goal</w:t>
      </w:r>
    </w:p>
    <w:p w:rsidR="00A97621" w:rsidRDefault="00A97621">
      <w:r>
        <w:t>Through the writing process, students will use a non-traditional format of writing to explain a concept from a content area</w:t>
      </w:r>
      <w:r w:rsidR="00C656D0">
        <w:t xml:space="preserve"> to increase motivation and interest in writing</w:t>
      </w:r>
      <w:r>
        <w:t>.</w:t>
      </w:r>
    </w:p>
    <w:p w:rsidR="00C631F3" w:rsidRPr="00C631F3" w:rsidRDefault="00C631F3">
      <w:pPr>
        <w:rPr>
          <w:b/>
          <w:u w:val="single"/>
        </w:rPr>
      </w:pPr>
      <w:r w:rsidRPr="00C631F3">
        <w:rPr>
          <w:b/>
          <w:u w:val="single"/>
        </w:rPr>
        <w:t>Types of Learning and Educational Objectives</w:t>
      </w:r>
    </w:p>
    <w:tbl>
      <w:tblPr>
        <w:tblStyle w:val="TableGrid"/>
        <w:tblW w:w="0" w:type="auto"/>
        <w:tblLook w:val="04A0"/>
      </w:tblPr>
      <w:tblGrid>
        <w:gridCol w:w="1728"/>
        <w:gridCol w:w="4050"/>
        <w:gridCol w:w="3798"/>
      </w:tblGrid>
      <w:tr w:rsidR="00A97621" w:rsidTr="0013080F">
        <w:tc>
          <w:tcPr>
            <w:tcW w:w="1728" w:type="dxa"/>
          </w:tcPr>
          <w:p w:rsidR="00A97621" w:rsidRDefault="00A97621">
            <w:r>
              <w:t>Facet</w:t>
            </w:r>
          </w:p>
        </w:tc>
        <w:tc>
          <w:tcPr>
            <w:tcW w:w="4050" w:type="dxa"/>
          </w:tcPr>
          <w:p w:rsidR="00A97621" w:rsidRDefault="00A97621">
            <w:r>
              <w:t>Overarching Understanding Desired</w:t>
            </w:r>
          </w:p>
        </w:tc>
        <w:tc>
          <w:tcPr>
            <w:tcW w:w="3798" w:type="dxa"/>
          </w:tcPr>
          <w:p w:rsidR="00A97621" w:rsidRDefault="00A97621">
            <w:r>
              <w:t>Objectives</w:t>
            </w:r>
          </w:p>
        </w:tc>
      </w:tr>
      <w:tr w:rsidR="00A97621" w:rsidTr="0013080F">
        <w:tc>
          <w:tcPr>
            <w:tcW w:w="1728" w:type="dxa"/>
          </w:tcPr>
          <w:p w:rsidR="00A97621" w:rsidRDefault="00A97621">
            <w:r>
              <w:t>Explanation</w:t>
            </w:r>
          </w:p>
        </w:tc>
        <w:tc>
          <w:tcPr>
            <w:tcW w:w="4050" w:type="dxa"/>
          </w:tcPr>
          <w:p w:rsidR="00A97621" w:rsidRDefault="0041452D">
            <w:r>
              <w:t>Students will explain an important concept (of their choosing) from a recent content area unit.</w:t>
            </w:r>
          </w:p>
        </w:tc>
        <w:tc>
          <w:tcPr>
            <w:tcW w:w="3798" w:type="dxa"/>
          </w:tcPr>
          <w:p w:rsidR="0013080F" w:rsidRDefault="0013080F" w:rsidP="0013080F">
            <w:pPr>
              <w:pStyle w:val="ListParagraph"/>
              <w:numPr>
                <w:ilvl w:val="0"/>
                <w:numId w:val="1"/>
              </w:numPr>
              <w:ind w:left="276" w:hanging="270"/>
            </w:pPr>
            <w:r>
              <w:t>Students will brainstorm a list of concepts from the content-area unit and choose one of the concepts.</w:t>
            </w:r>
          </w:p>
          <w:p w:rsidR="0013080F" w:rsidRDefault="00F651EB" w:rsidP="0013080F">
            <w:pPr>
              <w:pStyle w:val="ListParagraph"/>
              <w:numPr>
                <w:ilvl w:val="0"/>
                <w:numId w:val="1"/>
              </w:numPr>
              <w:ind w:left="276" w:hanging="270"/>
            </w:pPr>
            <w:r>
              <w:t>Students will write an explanation of the concept.</w:t>
            </w:r>
          </w:p>
        </w:tc>
      </w:tr>
      <w:tr w:rsidR="00A97621" w:rsidTr="0013080F">
        <w:tc>
          <w:tcPr>
            <w:tcW w:w="1728" w:type="dxa"/>
          </w:tcPr>
          <w:p w:rsidR="00A97621" w:rsidRDefault="00A97621">
            <w:r>
              <w:t>Interpretation</w:t>
            </w:r>
          </w:p>
        </w:tc>
        <w:tc>
          <w:tcPr>
            <w:tcW w:w="4050" w:type="dxa"/>
          </w:tcPr>
          <w:p w:rsidR="00A97621" w:rsidRDefault="006757D0" w:rsidP="0041452D">
            <w:r>
              <w:t>Students will examine various content area and genre materials</w:t>
            </w:r>
            <w:r w:rsidR="0041452D">
              <w:t xml:space="preserve"> to prepare information about a concept which will be explained as a comic.</w:t>
            </w:r>
          </w:p>
        </w:tc>
        <w:tc>
          <w:tcPr>
            <w:tcW w:w="3798" w:type="dxa"/>
          </w:tcPr>
          <w:p w:rsidR="006757D0" w:rsidRDefault="006757D0" w:rsidP="006757D0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Students will research their concept to identify different ways in which the information is presented.</w:t>
            </w:r>
          </w:p>
          <w:p w:rsidR="006757D0" w:rsidRDefault="006757D0" w:rsidP="006757D0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Students will read and explore comics and graphic novels to familiarize themselves with the text features and characteristics of the comic format.</w:t>
            </w:r>
          </w:p>
        </w:tc>
      </w:tr>
      <w:tr w:rsidR="00A97621" w:rsidTr="0013080F">
        <w:tc>
          <w:tcPr>
            <w:tcW w:w="1728" w:type="dxa"/>
          </w:tcPr>
          <w:p w:rsidR="00A97621" w:rsidRDefault="00A97621">
            <w:r>
              <w:t>Application</w:t>
            </w:r>
          </w:p>
        </w:tc>
        <w:tc>
          <w:tcPr>
            <w:tcW w:w="4050" w:type="dxa"/>
          </w:tcPr>
          <w:p w:rsidR="00A97621" w:rsidRDefault="00C067B2">
            <w:r>
              <w:t>Students use the writing process to plan, design, and write a comic that explains their concept.</w:t>
            </w:r>
          </w:p>
        </w:tc>
        <w:tc>
          <w:tcPr>
            <w:tcW w:w="3798" w:type="dxa"/>
          </w:tcPr>
          <w:p w:rsidR="00A97621" w:rsidRDefault="00F651EB" w:rsidP="00F651EB">
            <w:pPr>
              <w:pStyle w:val="ListParagraph"/>
              <w:numPr>
                <w:ilvl w:val="0"/>
                <w:numId w:val="3"/>
              </w:numPr>
              <w:ind w:left="252" w:hanging="270"/>
            </w:pPr>
            <w:r>
              <w:t>Students will prepare a storyboard</w:t>
            </w:r>
            <w:r w:rsidR="000E3D8A">
              <w:t xml:space="preserve"> that shows their writing plan.</w:t>
            </w:r>
          </w:p>
          <w:p w:rsidR="000E3D8A" w:rsidRDefault="000E3D8A" w:rsidP="00F651EB">
            <w:pPr>
              <w:pStyle w:val="ListParagraph"/>
              <w:numPr>
                <w:ilvl w:val="0"/>
                <w:numId w:val="3"/>
              </w:numPr>
              <w:ind w:left="252" w:hanging="270"/>
            </w:pPr>
            <w:r>
              <w:t>Students use their storyboard to write a draft of their comic.</w:t>
            </w:r>
          </w:p>
          <w:p w:rsidR="000E3D8A" w:rsidRDefault="000E3D8A" w:rsidP="00F651EB">
            <w:pPr>
              <w:pStyle w:val="ListParagraph"/>
              <w:numPr>
                <w:ilvl w:val="0"/>
                <w:numId w:val="3"/>
              </w:numPr>
              <w:ind w:left="252" w:hanging="270"/>
            </w:pPr>
            <w:r>
              <w:t>After revision and editing, students prepare a final version of their comic to publish for others to read.</w:t>
            </w:r>
          </w:p>
        </w:tc>
      </w:tr>
      <w:tr w:rsidR="00A97621" w:rsidTr="0013080F">
        <w:tc>
          <w:tcPr>
            <w:tcW w:w="1728" w:type="dxa"/>
          </w:tcPr>
          <w:p w:rsidR="00A97621" w:rsidRDefault="00A97621">
            <w:r>
              <w:t>Perspective</w:t>
            </w:r>
          </w:p>
        </w:tc>
        <w:tc>
          <w:tcPr>
            <w:tcW w:w="4050" w:type="dxa"/>
          </w:tcPr>
          <w:p w:rsidR="00A97621" w:rsidRDefault="00C067B2" w:rsidP="00C656D0">
            <w:r>
              <w:t xml:space="preserve">Students will take on the role of writer, editor, and reader </w:t>
            </w:r>
            <w:r w:rsidR="003F33B9">
              <w:t xml:space="preserve">to </w:t>
            </w:r>
            <w:r w:rsidR="00C656D0">
              <w:t>experience</w:t>
            </w:r>
            <w:r w:rsidR="000E3D8A">
              <w:t xml:space="preserve"> the many perspectives involved in writing.</w:t>
            </w:r>
          </w:p>
        </w:tc>
        <w:tc>
          <w:tcPr>
            <w:tcW w:w="3798" w:type="dxa"/>
          </w:tcPr>
          <w:p w:rsidR="00A97621" w:rsidRDefault="000E3D8A" w:rsidP="000E3D8A">
            <w:pPr>
              <w:pStyle w:val="ListParagraph"/>
              <w:numPr>
                <w:ilvl w:val="0"/>
                <w:numId w:val="4"/>
              </w:numPr>
              <w:ind w:left="252" w:hanging="252"/>
            </w:pPr>
            <w:r>
              <w:t>Students will read, revise, and edit their own work.</w:t>
            </w:r>
          </w:p>
          <w:p w:rsidR="000E3D8A" w:rsidRDefault="000E3D8A" w:rsidP="000E3D8A">
            <w:pPr>
              <w:pStyle w:val="ListParagraph"/>
              <w:numPr>
                <w:ilvl w:val="0"/>
                <w:numId w:val="4"/>
              </w:numPr>
              <w:ind w:left="252" w:hanging="252"/>
            </w:pPr>
            <w:r>
              <w:t>Students will read and suggest revisions for their classmates’ comic.</w:t>
            </w:r>
          </w:p>
        </w:tc>
      </w:tr>
      <w:tr w:rsidR="00A97621" w:rsidTr="0013080F">
        <w:tc>
          <w:tcPr>
            <w:tcW w:w="1728" w:type="dxa"/>
          </w:tcPr>
          <w:p w:rsidR="00A97621" w:rsidRDefault="00A97621">
            <w:r>
              <w:t>Empathy</w:t>
            </w:r>
          </w:p>
        </w:tc>
        <w:tc>
          <w:tcPr>
            <w:tcW w:w="4050" w:type="dxa"/>
          </w:tcPr>
          <w:p w:rsidR="00A97621" w:rsidRDefault="00C656D0" w:rsidP="003F33B9">
            <w:r>
              <w:t xml:space="preserve">Students will imagine themselves as the diverse learners that will read their comic in order to </w:t>
            </w:r>
            <w:r w:rsidR="003F33B9">
              <w:t>meet the needs of their audience</w:t>
            </w:r>
            <w:r>
              <w:t>.</w:t>
            </w:r>
          </w:p>
        </w:tc>
        <w:tc>
          <w:tcPr>
            <w:tcW w:w="3798" w:type="dxa"/>
          </w:tcPr>
          <w:p w:rsidR="00A97621" w:rsidRDefault="002A41ED" w:rsidP="002A41ED">
            <w:pPr>
              <w:pStyle w:val="ListParagraph"/>
              <w:numPr>
                <w:ilvl w:val="0"/>
                <w:numId w:val="5"/>
              </w:numPr>
              <w:ind w:left="252" w:hanging="270"/>
            </w:pPr>
            <w:r>
              <w:t>Students will discuss possible difficulties readers might have in understanding their concept.</w:t>
            </w:r>
          </w:p>
          <w:p w:rsidR="002A41ED" w:rsidRDefault="002A41ED" w:rsidP="002A41ED">
            <w:pPr>
              <w:pStyle w:val="ListParagraph"/>
              <w:numPr>
                <w:ilvl w:val="0"/>
                <w:numId w:val="5"/>
              </w:numPr>
              <w:ind w:left="252" w:hanging="270"/>
            </w:pPr>
            <w:r>
              <w:t>Students will prepare a</w:t>
            </w:r>
            <w:r w:rsidR="00C631F3">
              <w:t xml:space="preserve"> </w:t>
            </w:r>
            <w:r>
              <w:t>plan for how they will think about audience as they complete their comic.</w:t>
            </w:r>
          </w:p>
        </w:tc>
      </w:tr>
      <w:tr w:rsidR="00A97621" w:rsidTr="0013080F">
        <w:tc>
          <w:tcPr>
            <w:tcW w:w="1728" w:type="dxa"/>
          </w:tcPr>
          <w:p w:rsidR="00A97621" w:rsidRDefault="00A97621">
            <w:r>
              <w:t>Self-Knowledge</w:t>
            </w:r>
          </w:p>
        </w:tc>
        <w:tc>
          <w:tcPr>
            <w:tcW w:w="4050" w:type="dxa"/>
          </w:tcPr>
          <w:p w:rsidR="00A97621" w:rsidRDefault="003F33B9">
            <w:r>
              <w:t>Students will reflect upon their use of the writing process, learning, and accomplishments in a writer’</w:t>
            </w:r>
            <w:r w:rsidR="002A41ED">
              <w:t xml:space="preserve">s notebook </w:t>
            </w:r>
            <w:r>
              <w:t>throughout the unit.</w:t>
            </w:r>
          </w:p>
        </w:tc>
        <w:tc>
          <w:tcPr>
            <w:tcW w:w="3798" w:type="dxa"/>
          </w:tcPr>
          <w:p w:rsidR="00A97621" w:rsidRDefault="002A41ED" w:rsidP="002A41ED">
            <w:pPr>
              <w:pStyle w:val="ListParagraph"/>
              <w:numPr>
                <w:ilvl w:val="0"/>
                <w:numId w:val="6"/>
              </w:numPr>
              <w:ind w:left="252" w:hanging="252"/>
            </w:pPr>
            <w:r>
              <w:t>Students will write a reflection or respond to questions each day about their learning, difficulties, and progress in their writer’s notebook.</w:t>
            </w:r>
          </w:p>
        </w:tc>
      </w:tr>
    </w:tbl>
    <w:p w:rsidR="00A97621" w:rsidRDefault="00A97621"/>
    <w:p w:rsidR="0013080F" w:rsidRDefault="0013080F">
      <w:r w:rsidRPr="00C631F3">
        <w:rPr>
          <w:b/>
          <w:u w:val="single"/>
        </w:rPr>
        <w:lastRenderedPageBreak/>
        <w:t xml:space="preserve">Prerequisite Skills, Knowledge, and Beliefs </w:t>
      </w:r>
    </w:p>
    <w:p w:rsidR="00C03894" w:rsidRDefault="00C03894" w:rsidP="00C03894">
      <w:pPr>
        <w:pStyle w:val="ListParagraph"/>
        <w:numPr>
          <w:ilvl w:val="0"/>
          <w:numId w:val="7"/>
        </w:numPr>
      </w:pPr>
      <w:r>
        <w:t>Knowledge of concepts from the completed content area unit</w:t>
      </w:r>
    </w:p>
    <w:p w:rsidR="00C03894" w:rsidRDefault="00C03894" w:rsidP="00C03894">
      <w:pPr>
        <w:pStyle w:val="ListParagraph"/>
        <w:numPr>
          <w:ilvl w:val="0"/>
          <w:numId w:val="7"/>
        </w:numPr>
      </w:pPr>
      <w:r>
        <w:t>Reading Skills: choosing books at the appropriate reading level</w:t>
      </w:r>
    </w:p>
    <w:p w:rsidR="00C03894" w:rsidRDefault="00C03894" w:rsidP="00C03894">
      <w:pPr>
        <w:pStyle w:val="ListParagraph"/>
        <w:numPr>
          <w:ilvl w:val="0"/>
          <w:numId w:val="7"/>
        </w:numPr>
      </w:pPr>
      <w:r>
        <w:t>Basic writing skills: drawing pictures and writing to express an idea</w:t>
      </w:r>
    </w:p>
    <w:p w:rsidR="00C03894" w:rsidRDefault="00C03894" w:rsidP="00C03894">
      <w:pPr>
        <w:pStyle w:val="ListParagraph"/>
        <w:numPr>
          <w:ilvl w:val="0"/>
          <w:numId w:val="7"/>
        </w:numPr>
      </w:pPr>
      <w:r>
        <w:t>Previous experience with writing to explain</w:t>
      </w:r>
    </w:p>
    <w:p w:rsidR="00C03894" w:rsidRPr="00C631F3" w:rsidRDefault="00C03894" w:rsidP="00C03894">
      <w:pPr>
        <w:pStyle w:val="ListParagraph"/>
        <w:numPr>
          <w:ilvl w:val="0"/>
          <w:numId w:val="7"/>
        </w:numPr>
      </w:pPr>
      <w:r>
        <w:t>Basic understanding and previous use of the writing process</w:t>
      </w:r>
    </w:p>
    <w:sectPr w:rsidR="00C03894" w:rsidRPr="00C631F3" w:rsidSect="009105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D6535"/>
    <w:multiLevelType w:val="hybridMultilevel"/>
    <w:tmpl w:val="457AB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765E2"/>
    <w:multiLevelType w:val="hybridMultilevel"/>
    <w:tmpl w:val="2C481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D63D4"/>
    <w:multiLevelType w:val="hybridMultilevel"/>
    <w:tmpl w:val="D3363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5C1008"/>
    <w:multiLevelType w:val="hybridMultilevel"/>
    <w:tmpl w:val="157E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419DC"/>
    <w:multiLevelType w:val="hybridMultilevel"/>
    <w:tmpl w:val="CAA223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261C87"/>
    <w:multiLevelType w:val="hybridMultilevel"/>
    <w:tmpl w:val="DB587D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957E15"/>
    <w:multiLevelType w:val="hybridMultilevel"/>
    <w:tmpl w:val="01D81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7621"/>
    <w:rsid w:val="00051D1A"/>
    <w:rsid w:val="000E3D8A"/>
    <w:rsid w:val="0013080F"/>
    <w:rsid w:val="002A41ED"/>
    <w:rsid w:val="003F33B9"/>
    <w:rsid w:val="0041452D"/>
    <w:rsid w:val="006757D0"/>
    <w:rsid w:val="0091056F"/>
    <w:rsid w:val="0097773F"/>
    <w:rsid w:val="009F48B1"/>
    <w:rsid w:val="00A97621"/>
    <w:rsid w:val="00C03894"/>
    <w:rsid w:val="00C067B2"/>
    <w:rsid w:val="00C631F3"/>
    <w:rsid w:val="00C656D0"/>
    <w:rsid w:val="00EB7B5A"/>
    <w:rsid w:val="00F65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5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76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08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 P</dc:creator>
  <cp:lastModifiedBy>Tara P</cp:lastModifiedBy>
  <cp:revision>11</cp:revision>
  <dcterms:created xsi:type="dcterms:W3CDTF">2011-04-19T23:14:00Z</dcterms:created>
  <dcterms:modified xsi:type="dcterms:W3CDTF">2011-04-20T01:51:00Z</dcterms:modified>
</cp:coreProperties>
</file>